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F6B3A"/>
          <w:sz w:val="20"/>
        </w:rPr>
        <w:t>TK DIGITAL</w:t>
      </w:r>
    </w:p>
    <w:p>
      <w:r>
        <w:rPr>
          <w:color w:val="555555"/>
          <w:sz w:val="18"/>
        </w:rPr>
        <w:t>Sheridan Machinery Website Project · Information Request</w:t>
      </w:r>
    </w:p>
    <w:p>
      <w:r>
        <w:rPr>
          <w:color w:val="555555"/>
          <w:sz w:val="18"/>
        </w:rPr>
        <w:t>Item 8</w:t>
      </w:r>
    </w:p>
    <w:p>
      <w:pPr>
        <w:spacing w:before="160" w:after="80"/>
      </w:pPr>
      <w:r>
        <w:rPr>
          <w:b/>
          <w:color w:val="1A1A1A"/>
          <w:sz w:val="40"/>
        </w:rPr>
        <w:t>Domain, Hosting, and Email Setup</w:t>
      </w:r>
    </w:p>
    <w:p>
      <w:pPr>
        <w:spacing w:after="200"/>
      </w:pPr>
      <w:r>
        <w:rPr>
          <w:sz w:val="22"/>
        </w:rPr>
        <w:t>A few practical confirmations so we can plan the launch smoothly. Most of this is straightforward — we just need a clear picture of what already exists.</w:t>
      </w:r>
    </w:p>
    <w:p>
      <w:pPr>
        <w:spacing w:before="240" w:after="80"/>
      </w:pPr>
      <w:r>
        <w:rPr>
          <w:b/>
          <w:color w:val="1F6B3A"/>
          <w:sz w:val="24"/>
        </w:rPr>
        <w:t>Please confirm</w:t>
      </w:r>
    </w:p>
    <w:p>
      <w:pPr>
        <w:pStyle w:val="ListBullet"/>
      </w:pPr>
      <w:r>
        <w:rPr>
          <w:b/>
        </w:rPr>
        <w:t>Live domain</w:t>
      </w:r>
      <w:r>
        <w:t xml:space="preserve"> — the intended live domain name for the new site (e.g. sheridanmachinery.ie)</w:t>
      </w:r>
    </w:p>
    <w:p>
      <w:pPr>
        <w:pStyle w:val="ListBullet"/>
      </w:pPr>
      <w:r>
        <w:rPr>
          <w:b/>
        </w:rPr>
        <w:t>Existing domain</w:t>
      </w:r>
      <w:r>
        <w:t xml:space="preserve"> — is the domain already registered, and if so where (registrar)</w:t>
      </w:r>
    </w:p>
    <w:p>
      <w:pPr>
        <w:pStyle w:val="ListBullet"/>
      </w:pPr>
      <w:r>
        <w:rPr>
          <w:b/>
        </w:rPr>
        <w:t>Existing website</w:t>
      </w:r>
      <w:r>
        <w:t xml:space="preserve"> — is there a current live website, and where is it hosted</w:t>
      </w:r>
    </w:p>
    <w:p>
      <w:pPr>
        <w:pStyle w:val="ListBullet"/>
      </w:pPr>
      <w:r>
        <w:rPr>
          <w:b/>
        </w:rPr>
        <w:t>Existing email</w:t>
      </w:r>
      <w:r>
        <w:t xml:space="preserve"> — is your business email tied to the domain, and where is it hosted (e.g. Microsoft 365, Google Workspace, cPanel)</w:t>
      </w:r>
    </w:p>
    <w:p>
      <w:pPr>
        <w:pStyle w:val="ListBullet"/>
      </w:pPr>
      <w:r>
        <w:rPr>
          <w:b/>
        </w:rPr>
        <w:t>Launch handling</w:t>
      </w:r>
      <w:r>
        <w:t xml:space="preserve"> — would you like TK Digital to handle the move and launch end-to-end, or are you working with another IT person on this</w:t>
      </w:r>
    </w:p>
    <w:p>
      <w:pPr>
        <w:spacing w:before="240" w:after="80"/>
      </w:pPr>
      <w:r>
        <w:rPr>
          <w:b/>
          <w:color w:val="1F6B3A"/>
          <w:sz w:val="24"/>
        </w:rPr>
        <w:t>Why this matters</w:t>
      </w:r>
    </w:p>
    <w:p>
      <w:pPr>
        <w:spacing w:before="120"/>
      </w:pPr>
      <w:r>
        <w:rPr>
          <w:sz w:val="22"/>
        </w:rPr>
        <w:t>Getting the domain, hosting, and email setup right ahead of time avoids any downtime on launch day. We will provide a clear migration plan once we have the answers above.</w:t>
      </w:r>
    </w:p>
    <w:p/>
    <w:p>
      <w:r>
        <w:rPr>
          <w:color w:val="555555"/>
          <w:sz w:val="18"/>
        </w:rPr>
        <w:t>——————————————————————————————</w:t>
      </w:r>
    </w:p>
    <w:p>
      <w:r>
        <w:rPr>
          <w:color w:val="555555"/>
          <w:sz w:val="20"/>
        </w:rPr>
        <w:t>If anything is unclear or you would prefer to run through this on a call, just let us know.</w:t>
      </w:r>
    </w:p>
    <w:p>
      <w:pPr>
        <w:spacing w:before="160"/>
      </w:pPr>
      <w:r>
        <w:rPr>
          <w:color w:val="1A1A1A"/>
          <w:sz w:val="20"/>
        </w:rPr>
        <w:t>Thomas Kelly · TK Digital · tkdigital.ie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